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1B320" w14:textId="77777777" w:rsidR="00853A70" w:rsidRDefault="001F512A">
      <w:pPr>
        <w:pStyle w:val="Heading"/>
        <w:rPr>
          <w:color w:val="000000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64F2054B" wp14:editId="33C1F666">
            <wp:simplePos x="0" y="0"/>
            <wp:positionH relativeFrom="page">
              <wp:posOffset>1115695</wp:posOffset>
            </wp:positionH>
            <wp:positionV relativeFrom="page">
              <wp:posOffset>430530</wp:posOffset>
            </wp:positionV>
            <wp:extent cx="1440180" cy="1076325"/>
            <wp:effectExtent l="0" t="0" r="0" b="0"/>
            <wp:wrapTopAndBottom/>
            <wp:docPr id="1" name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br/>
        <w:t>Séance du 19 mai 2026 (</w:t>
      </w:r>
      <w:proofErr w:type="gramStart"/>
      <w:r>
        <w:rPr>
          <w:color w:val="000000"/>
        </w:rPr>
        <w:t>18:</w:t>
      </w:r>
      <w:proofErr w:type="gramEnd"/>
      <w:r>
        <w:rPr>
          <w:color w:val="000000"/>
        </w:rPr>
        <w:t>30)</w:t>
      </w:r>
    </w:p>
    <w:p w14:paraId="700187BF" w14:textId="77777777" w:rsidR="00853A70" w:rsidRDefault="00853A70">
      <w:pPr>
        <w:rPr>
          <w:i/>
          <w:iCs/>
        </w:rPr>
      </w:pPr>
    </w:p>
    <w:p w14:paraId="05C1A247" w14:textId="77777777" w:rsidR="00853A70" w:rsidRDefault="00853A70">
      <w:pPr>
        <w:jc w:val="center"/>
        <w:rPr>
          <w:rFonts w:ascii="Tahoma" w:hAnsi="Tahoma"/>
          <w:b/>
          <w:bCs/>
          <w:lang w:val="fr-BE"/>
        </w:rPr>
      </w:pPr>
    </w:p>
    <w:p w14:paraId="707B22E1" w14:textId="77777777" w:rsidR="00853A70" w:rsidRDefault="001F512A">
      <w:pPr>
        <w:rPr>
          <w:rFonts w:ascii="Tahoma" w:hAnsi="Tahoma"/>
          <w:b/>
          <w:bCs/>
          <w:sz w:val="32"/>
          <w:szCs w:val="32"/>
          <w:u w:val="single"/>
          <w:lang w:val="fr-BE"/>
        </w:rPr>
      </w:pPr>
      <w:r>
        <w:rPr>
          <w:rFonts w:ascii="Tahoma" w:hAnsi="Tahoma"/>
          <w:b/>
          <w:bCs/>
          <w:sz w:val="32"/>
          <w:szCs w:val="32"/>
          <w:u w:val="single"/>
          <w:lang w:val="fr-BE"/>
        </w:rPr>
        <w:t>Séance publique</w:t>
      </w:r>
    </w:p>
    <w:p w14:paraId="3EF60E92" w14:textId="77777777" w:rsidR="00853A70" w:rsidRDefault="00853A70">
      <w:pPr>
        <w:rPr>
          <w:rFonts w:ascii="Tahoma" w:hAnsi="Tahoma"/>
          <w:lang w:val="fr-BE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69"/>
      </w:tblGrid>
      <w:tr w:rsidR="00853A70" w14:paraId="25BBB2C3" w14:textId="77777777">
        <w:tc>
          <w:tcPr>
            <w:tcW w:w="9069" w:type="dxa"/>
          </w:tcPr>
          <w:p w14:paraId="0099C232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1. Communication de Monsieur Le Bourgmestre</w:t>
            </w:r>
          </w:p>
        </w:tc>
      </w:tr>
      <w:tr w:rsidR="00853A70" w14:paraId="3363BBC1" w14:textId="77777777">
        <w:tc>
          <w:tcPr>
            <w:tcW w:w="9069" w:type="dxa"/>
          </w:tcPr>
          <w:p w14:paraId="2CC597F7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2. Rapport de rémunération 2026 - Exercice 2025</w:t>
            </w:r>
          </w:p>
        </w:tc>
      </w:tr>
      <w:tr w:rsidR="00853A70" w14:paraId="2C02D5DD" w14:textId="77777777">
        <w:tc>
          <w:tcPr>
            <w:tcW w:w="9069" w:type="dxa"/>
          </w:tcPr>
          <w:p w14:paraId="1426B538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3. Asbl Régie des Quartiers de Mons-Frameries-Colfontaine - Budget 2026</w:t>
            </w:r>
          </w:p>
        </w:tc>
      </w:tr>
      <w:tr w:rsidR="00853A70" w14:paraId="58F47D13" w14:textId="77777777">
        <w:tc>
          <w:tcPr>
            <w:tcW w:w="9069" w:type="dxa"/>
          </w:tcPr>
          <w:p w14:paraId="03D33713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4. Assemblée générale ORES du 21 mai 2026</w:t>
            </w:r>
          </w:p>
        </w:tc>
      </w:tr>
      <w:tr w:rsidR="00853A70" w14:paraId="6152951B" w14:textId="77777777">
        <w:tc>
          <w:tcPr>
            <w:tcW w:w="9069" w:type="dxa"/>
          </w:tcPr>
          <w:p w14:paraId="366F27B1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5. Assemblée générale ordinaire SWDE du 26 mai 2026</w:t>
            </w:r>
          </w:p>
        </w:tc>
      </w:tr>
      <w:tr w:rsidR="00853A70" w14:paraId="7ECE6398" w14:textId="77777777">
        <w:tc>
          <w:tcPr>
            <w:tcW w:w="9069" w:type="dxa"/>
          </w:tcPr>
          <w:p w14:paraId="382F048D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6. Colfontaine - Cimetières - Désaffectations de sépultures - Approbation des conditions et du mode de passation.</w:t>
            </w:r>
          </w:p>
        </w:tc>
      </w:tr>
      <w:tr w:rsidR="00853A70" w14:paraId="12C3473E" w14:textId="77777777">
        <w:tc>
          <w:tcPr>
            <w:tcW w:w="9069" w:type="dxa"/>
          </w:tcPr>
          <w:p w14:paraId="4ECFBE45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7. Règlement complémentaire de circulation routière - Arrêté de Police Permanent n°2023/40 - Limitation de la vitesse - Rue Maréchal Joffre, 236</w:t>
            </w:r>
          </w:p>
        </w:tc>
      </w:tr>
      <w:tr w:rsidR="00853A70" w14:paraId="17B21D33" w14:textId="77777777">
        <w:tc>
          <w:tcPr>
            <w:tcW w:w="9069" w:type="dxa"/>
          </w:tcPr>
          <w:p w14:paraId="6890D7C2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7.1. Règlement complémentaire de roulage - Arrêté de Police Permanent n°2025/70 - Règlementation du stationnement - Rue Jean-Baptiste Clément</w:t>
            </w:r>
          </w:p>
        </w:tc>
      </w:tr>
      <w:tr w:rsidR="00853A70" w14:paraId="32C2E08C" w14:textId="77777777">
        <w:tc>
          <w:tcPr>
            <w:tcW w:w="9069" w:type="dxa"/>
          </w:tcPr>
          <w:p w14:paraId="2716DA56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 xml:space="preserve">8. Aliénation parcelle communale 2B 35/02b - Place Saint-Pierre n°11 - Vente </w:t>
            </w:r>
          </w:p>
        </w:tc>
      </w:tr>
      <w:tr w:rsidR="00853A70" w14:paraId="53B38693" w14:textId="77777777">
        <w:tc>
          <w:tcPr>
            <w:tcW w:w="9069" w:type="dxa"/>
          </w:tcPr>
          <w:p w14:paraId="792D2363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 xml:space="preserve">9. Convention d'occupation précaire - Terrain Avenue du Docteur Schweitzer - Parcelle 1A 603 Y </w:t>
            </w:r>
          </w:p>
        </w:tc>
      </w:tr>
      <w:tr w:rsidR="00853A70" w14:paraId="5EEA9C20" w14:textId="77777777">
        <w:tc>
          <w:tcPr>
            <w:tcW w:w="9069" w:type="dxa"/>
          </w:tcPr>
          <w:p w14:paraId="293E87C0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 xml:space="preserve">10. Convention d'occupation à titre précaire - Terrain communal 3B997C2 sis rue Neuve </w:t>
            </w:r>
          </w:p>
        </w:tc>
      </w:tr>
      <w:tr w:rsidR="00853A70" w14:paraId="32992389" w14:textId="77777777">
        <w:tc>
          <w:tcPr>
            <w:tcW w:w="9069" w:type="dxa"/>
          </w:tcPr>
          <w:p w14:paraId="69746D7C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 xml:space="preserve">11. Fin de convention d'occupation à titre précaire - Sentier du Grisou, ruelle du Tripan - parcelles 3D264e, 3D264f, 3D265g, 3D266e, 3D267h, 3D268m, 3D268l, 3D268k et 3D269c </w:t>
            </w:r>
          </w:p>
        </w:tc>
      </w:tr>
      <w:tr w:rsidR="00853A70" w14:paraId="4FA9F6C2" w14:textId="77777777">
        <w:tc>
          <w:tcPr>
            <w:tcW w:w="9069" w:type="dxa"/>
          </w:tcPr>
          <w:p w14:paraId="37F5116B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 xml:space="preserve">12. Certificat d'urbanisme n°2 n° CU2/2025/0001 - MS Géo - Urbanisation d'un terrain en vue d'y construire des habitations privées et création d'une voirie - Rue Garcia Lorca </w:t>
            </w:r>
          </w:p>
        </w:tc>
      </w:tr>
      <w:tr w:rsidR="00853A70" w14:paraId="4526832E" w14:textId="77777777">
        <w:tc>
          <w:tcPr>
            <w:tcW w:w="9069" w:type="dxa"/>
          </w:tcPr>
          <w:p w14:paraId="466C55DB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13. Règlement de taxe sur l'enlèvement, le traitement et la mise en décharge des déchets ménagers et assimilés - Exercice 2026 - Prise de connaissance de l'approbation par la Tutelle</w:t>
            </w:r>
          </w:p>
        </w:tc>
      </w:tr>
      <w:tr w:rsidR="00853A70" w14:paraId="59053668" w14:textId="77777777">
        <w:tc>
          <w:tcPr>
            <w:tcW w:w="9069" w:type="dxa"/>
          </w:tcPr>
          <w:p w14:paraId="718366A2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14. Service culture - Critères d'obtention des subsides communaux pour les organismes culturels, sociaux et d'éducation permanente.</w:t>
            </w:r>
          </w:p>
        </w:tc>
      </w:tr>
      <w:tr w:rsidR="00853A70" w14:paraId="37C83D54" w14:textId="77777777">
        <w:tc>
          <w:tcPr>
            <w:tcW w:w="9069" w:type="dxa"/>
          </w:tcPr>
          <w:p w14:paraId="380520CD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15. Service événementiel - Modification des critères d’octroi de la subvention communale aux clubs sportifs à partir de 2026.</w:t>
            </w:r>
          </w:p>
        </w:tc>
      </w:tr>
      <w:tr w:rsidR="00853A70" w14:paraId="5B47EB9D" w14:textId="77777777">
        <w:tc>
          <w:tcPr>
            <w:tcW w:w="9069" w:type="dxa"/>
          </w:tcPr>
          <w:p w14:paraId="17E585BA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lastRenderedPageBreak/>
              <w:t>16. Règlement de la mise à l'honneur de citoyens colfontainois</w:t>
            </w:r>
          </w:p>
        </w:tc>
      </w:tr>
      <w:tr w:rsidR="00853A70" w14:paraId="775F3D40" w14:textId="77777777">
        <w:tc>
          <w:tcPr>
            <w:tcW w:w="9069" w:type="dxa"/>
          </w:tcPr>
          <w:p w14:paraId="7126C4F7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17. Enseignement - Emploi(s) vacant(s) au 15.04.2026 - Année scolaire 2025-2026</w:t>
            </w:r>
          </w:p>
        </w:tc>
      </w:tr>
      <w:tr w:rsidR="00853A70" w14:paraId="57C10894" w14:textId="77777777">
        <w:tc>
          <w:tcPr>
            <w:tcW w:w="9069" w:type="dxa"/>
          </w:tcPr>
          <w:p w14:paraId="1BBDB477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18. Enseignement - Comptage de la population scolaire au 15 janvier 2026 au niveau primaire - Année scolaire 2025-2026</w:t>
            </w:r>
          </w:p>
        </w:tc>
      </w:tr>
      <w:tr w:rsidR="00853A70" w14:paraId="0D6CE751" w14:textId="77777777">
        <w:tc>
          <w:tcPr>
            <w:tcW w:w="9069" w:type="dxa"/>
          </w:tcPr>
          <w:p w14:paraId="2372FD52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19. Académie de Musique - Déclaration des emploi vacants - Année scolaire 2026-2027</w:t>
            </w:r>
          </w:p>
        </w:tc>
      </w:tr>
      <w:tr w:rsidR="00853A70" w14:paraId="6EEB56BB" w14:textId="77777777">
        <w:tc>
          <w:tcPr>
            <w:tcW w:w="9069" w:type="dxa"/>
          </w:tcPr>
          <w:p w14:paraId="25F2CE91" w14:textId="77777777" w:rsidR="00853A70" w:rsidRDefault="001F512A">
            <w:pPr>
              <w:pStyle w:val="TableContents"/>
              <w:rPr>
                <w:rFonts w:ascii="Tahoma" w:hAnsi="Tahoma"/>
                <w:lang w:val="fr-BE"/>
              </w:rPr>
            </w:pPr>
            <w:r>
              <w:rPr>
                <w:rFonts w:ascii="Tahoma" w:hAnsi="Tahoma"/>
                <w:b/>
                <w:bCs/>
                <w:szCs w:val="24"/>
                <w:lang w:val="fr-BE"/>
              </w:rPr>
              <w:t>20. Question(s) orale(s) d'actualité</w:t>
            </w:r>
          </w:p>
        </w:tc>
      </w:tr>
    </w:tbl>
    <w:p w14:paraId="556B3DC4" w14:textId="77777777" w:rsidR="00853A70" w:rsidRDefault="00853A70">
      <w:pPr>
        <w:rPr>
          <w:rFonts w:ascii="Tahoma" w:hAnsi="Tahoma"/>
          <w:b/>
          <w:bCs/>
          <w:lang w:val="fr-BE"/>
        </w:rPr>
      </w:pPr>
    </w:p>
    <w:p w14:paraId="0E2D6F88" w14:textId="77777777" w:rsidR="00853A70" w:rsidRDefault="00853A70">
      <w:pPr>
        <w:rPr>
          <w:rFonts w:ascii="Tahoma" w:hAnsi="Tahoma"/>
          <w:b/>
          <w:bCs/>
          <w:sz w:val="32"/>
          <w:szCs w:val="32"/>
          <w:lang w:val="fr-BE"/>
        </w:rPr>
      </w:pPr>
    </w:p>
    <w:p w14:paraId="001C7A65" w14:textId="77777777" w:rsidR="00853A70" w:rsidRDefault="001F512A">
      <w:pPr>
        <w:rPr>
          <w:rFonts w:ascii="Tahoma" w:hAnsi="Tahoma"/>
          <w:b/>
          <w:bCs/>
          <w:sz w:val="32"/>
          <w:szCs w:val="32"/>
          <w:u w:val="single"/>
          <w:lang w:val="fr-BE"/>
        </w:rPr>
      </w:pPr>
      <w:r>
        <w:rPr>
          <w:rFonts w:ascii="Tahoma" w:hAnsi="Tahoma"/>
          <w:b/>
          <w:bCs/>
          <w:sz w:val="32"/>
          <w:szCs w:val="32"/>
          <w:u w:val="single"/>
          <w:lang w:val="fr-BE"/>
        </w:rPr>
        <w:t>Séance à huis clos</w:t>
      </w:r>
    </w:p>
    <w:p w14:paraId="5F901AD4" w14:textId="77777777" w:rsidR="00853A70" w:rsidRDefault="00853A70">
      <w:pPr>
        <w:rPr>
          <w:rFonts w:ascii="Tahoma" w:hAnsi="Tahoma"/>
          <w:lang w:val="fr-BE"/>
        </w:rPr>
      </w:pPr>
    </w:p>
    <w:p w14:paraId="2E5BC061" w14:textId="77777777" w:rsidR="00853A70" w:rsidRDefault="00853A70">
      <w:pPr>
        <w:rPr>
          <w:rFonts w:ascii="Tahoma" w:hAnsi="Tahoma"/>
          <w:b/>
          <w:bCs/>
          <w:lang w:val="fr-BE"/>
        </w:rPr>
      </w:pPr>
    </w:p>
    <w:p w14:paraId="10F01212" w14:textId="77777777" w:rsidR="00853A70" w:rsidRDefault="00853A70"/>
    <w:sectPr w:rsidR="00853A70">
      <w:headerReference w:type="default" r:id="rId8"/>
      <w:footerReference w:type="default" r:id="rId9"/>
      <w:pgSz w:w="11905" w:h="16837"/>
      <w:pgMar w:top="907" w:right="1418" w:bottom="1078" w:left="1418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4686" w14:textId="77777777" w:rsidR="001F512A" w:rsidRDefault="001F512A">
      <w:r>
        <w:separator/>
      </w:r>
    </w:p>
  </w:endnote>
  <w:endnote w:type="continuationSeparator" w:id="0">
    <w:p w14:paraId="2F0EB0B4" w14:textId="77777777" w:rsidR="001F512A" w:rsidRDefault="001F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12DB" w14:textId="77777777" w:rsidR="00853A70" w:rsidRDefault="00853A70">
    <w:pPr>
      <w:pStyle w:val="Pieddepage"/>
      <w:pBdr>
        <w:top w:val="single" w:sz="4" w:space="1" w:color="808080"/>
      </w:pBdr>
      <w:rPr>
        <w:b/>
        <w:sz w:val="12"/>
        <w:szCs w:val="12"/>
        <w:lang w:val="en-US"/>
      </w:rPr>
    </w:pPr>
  </w:p>
  <w:tbl>
    <w:tblPr>
      <w:tblW w:w="9043" w:type="dxa"/>
      <w:tblInd w:w="7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061"/>
      <w:gridCol w:w="2982"/>
    </w:tblGrid>
    <w:tr w:rsidR="00853A70" w14:paraId="2F0863FA" w14:textId="77777777">
      <w:tc>
        <w:tcPr>
          <w:tcW w:w="6061" w:type="dxa"/>
        </w:tcPr>
        <w:p w14:paraId="473719F9" w14:textId="77777777" w:rsidR="00853A70" w:rsidRDefault="001F512A">
          <w:pPr>
            <w:pStyle w:val="Pieddepage"/>
            <w:snapToGrid w:val="0"/>
            <w:rPr>
              <w:lang w:val="fr-BE"/>
            </w:rPr>
          </w:pPr>
          <w:r>
            <w:rPr>
              <w:rStyle w:val="Lienhypertexte"/>
              <w:color w:val="808080"/>
              <w:u w:val="none"/>
              <w:lang w:val="fr-BE"/>
            </w:rPr>
            <w:t>19 mai 2026</w:t>
          </w:r>
        </w:p>
      </w:tc>
      <w:tc>
        <w:tcPr>
          <w:tcW w:w="2982" w:type="dxa"/>
        </w:tcPr>
        <w:p w14:paraId="27EC4B10" w14:textId="77777777" w:rsidR="00853A70" w:rsidRDefault="001F512A">
          <w:pPr>
            <w:pStyle w:val="Pieddepage"/>
            <w:snapToGrid w:val="0"/>
            <w:jc w:val="right"/>
          </w:pP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3</w:t>
          </w:r>
          <w:r>
            <w:rPr>
              <w:lang w:val="en-US"/>
            </w:rPr>
            <w:fldChar w:fldCharType="end"/>
          </w:r>
          <w:r>
            <w:rPr>
              <w:lang w:val="fr-BE"/>
            </w:rPr>
            <w:t xml:space="preserve"> /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\* ARABIC </w:instrText>
          </w:r>
          <w:r>
            <w:rPr>
              <w:lang w:val="en-US"/>
            </w:rPr>
            <w:fldChar w:fldCharType="separate"/>
          </w:r>
          <w:r>
            <w:rPr>
              <w:lang w:val="en-US"/>
            </w:rPr>
            <w:t>3</w:t>
          </w:r>
          <w:r>
            <w:rPr>
              <w:lang w:val="en-US"/>
            </w:rPr>
            <w:fldChar w:fldCharType="end"/>
          </w:r>
        </w:p>
      </w:tc>
    </w:tr>
  </w:tbl>
  <w:p w14:paraId="6FF04C61" w14:textId="77777777" w:rsidR="00853A70" w:rsidRDefault="00853A70">
    <w:pPr>
      <w:pStyle w:val="Pieddepage"/>
      <w:rPr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C330" w14:textId="77777777" w:rsidR="001F512A" w:rsidRDefault="001F512A">
      <w:r>
        <w:separator/>
      </w:r>
    </w:p>
  </w:footnote>
  <w:footnote w:type="continuationSeparator" w:id="0">
    <w:p w14:paraId="48600680" w14:textId="77777777" w:rsidR="001F512A" w:rsidRDefault="001F5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34EC" w14:textId="77777777" w:rsidR="00853A70" w:rsidRDefault="00853A70">
    <w:pPr>
      <w:pStyle w:val="En-tte"/>
      <w:tabs>
        <w:tab w:val="left" w:pos="0"/>
      </w:tabs>
      <w:ind w:left="-2552"/>
      <w:rPr>
        <w:i/>
        <w:sz w:val="10"/>
      </w:rPr>
    </w:pPr>
  </w:p>
  <w:tbl>
    <w:tblPr>
      <w:tblW w:w="8993" w:type="dxa"/>
      <w:tblInd w:w="7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901"/>
      <w:gridCol w:w="5092"/>
    </w:tblGrid>
    <w:tr w:rsidR="00853A70" w14:paraId="5EB27AF2" w14:textId="77777777">
      <w:trPr>
        <w:trHeight w:val="225"/>
      </w:trPr>
      <w:tc>
        <w:tcPr>
          <w:tcW w:w="3901" w:type="dxa"/>
        </w:tcPr>
        <w:p w14:paraId="08B14A5F" w14:textId="77777777" w:rsidR="00853A70" w:rsidRDefault="00853A70">
          <w:pPr>
            <w:snapToGrid w:val="0"/>
            <w:rPr>
              <w:color w:val="808080"/>
              <w:sz w:val="12"/>
              <w:szCs w:val="12"/>
            </w:rPr>
          </w:pPr>
        </w:p>
      </w:tc>
      <w:tc>
        <w:tcPr>
          <w:tcW w:w="5092" w:type="dxa"/>
        </w:tcPr>
        <w:p w14:paraId="147EC75A" w14:textId="77777777" w:rsidR="00853A70" w:rsidRDefault="001F512A">
          <w:pPr>
            <w:pStyle w:val="En-tte"/>
            <w:snapToGrid w:val="0"/>
            <w:jc w:val="center"/>
          </w:pPr>
          <w:r>
            <w:t>OJ</w:t>
          </w:r>
          <w:r>
            <w:t xml:space="preserve"> du Conseil Communal de Colfontaine</w:t>
          </w:r>
        </w:p>
      </w:tc>
    </w:tr>
  </w:tbl>
  <w:p w14:paraId="0023790C" w14:textId="77777777" w:rsidR="00853A70" w:rsidRDefault="00853A70">
    <w:pPr>
      <w:pBdr>
        <w:top w:val="single" w:sz="4" w:space="1" w:color="808080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FF4"/>
    <w:multiLevelType w:val="multilevel"/>
    <w:tmpl w:val="2C680A8E"/>
    <w:lvl w:ilvl="0">
      <w:start w:val="1"/>
      <w:numFmt w:val="bullet"/>
      <w:pStyle w:val="Enumratio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800000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3551AA"/>
    <w:multiLevelType w:val="multilevel"/>
    <w:tmpl w:val="65F2940E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6544B04"/>
    <w:multiLevelType w:val="multilevel"/>
    <w:tmpl w:val="24E02AB2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re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1A244B7"/>
    <w:multiLevelType w:val="multilevel"/>
    <w:tmpl w:val="EA10F574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15510C1"/>
    <w:multiLevelType w:val="multilevel"/>
    <w:tmpl w:val="D560838A"/>
    <w:lvl w:ilvl="0">
      <w:start w:val="1"/>
      <w:numFmt w:val="bullet"/>
      <w:pStyle w:val="Enumration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8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8423077">
    <w:abstractNumId w:val="2"/>
  </w:num>
  <w:num w:numId="2" w16cid:durableId="750784036">
    <w:abstractNumId w:val="4"/>
  </w:num>
  <w:num w:numId="3" w16cid:durableId="823856512">
    <w:abstractNumId w:val="0"/>
  </w:num>
  <w:num w:numId="4" w16cid:durableId="235211919">
    <w:abstractNumId w:val="1"/>
  </w:num>
  <w:num w:numId="5" w16cid:durableId="874657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A70"/>
    <w:rsid w:val="001F512A"/>
    <w:rsid w:val="00216371"/>
    <w:rsid w:val="002F6ED8"/>
    <w:rsid w:val="00527C30"/>
    <w:rsid w:val="0085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18AD"/>
  <w15:docId w15:val="{B7474ACA-2EC3-40FA-B0DD-03749CC39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sz w:val="24"/>
        <w:szCs w:val="24"/>
        <w:lang w:val="fr-BE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 w:cs="Times New Roman"/>
      <w:szCs w:val="20"/>
      <w:lang w:val="fr-FR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spacing w:before="125" w:after="62"/>
      <w:outlineLvl w:val="0"/>
    </w:pPr>
    <w:rPr>
      <w:b/>
      <w:smallCaps/>
      <w:sz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tabs>
        <w:tab w:val="left" w:pos="900"/>
      </w:tabs>
      <w:spacing w:before="125" w:after="62"/>
      <w:outlineLvl w:val="1"/>
    </w:pPr>
    <w:rPr>
      <w:sz w:val="30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tabs>
        <w:tab w:val="left" w:pos="900"/>
      </w:tabs>
      <w:spacing w:before="125" w:after="62"/>
      <w:outlineLvl w:val="2"/>
    </w:pPr>
    <w:rPr>
      <w:b/>
      <w:sz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125" w:after="62"/>
      <w:outlineLvl w:val="3"/>
    </w:pPr>
    <w:rPr>
      <w:smallCaps/>
      <w:sz w:val="28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tabs>
        <w:tab w:val="left" w:pos="358"/>
      </w:tabs>
      <w:spacing w:before="125" w:after="68"/>
      <w:outlineLvl w:val="4"/>
    </w:pPr>
    <w:rPr>
      <w:b/>
      <w:color w:val="808080"/>
      <w:sz w:val="26"/>
      <w:lang w:val="fr-BE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125" w:after="62"/>
      <w:outlineLvl w:val="5"/>
    </w:pPr>
    <w:rPr>
      <w:b/>
      <w:bCs/>
      <w:szCs w:val="22"/>
    </w:rPr>
  </w:style>
  <w:style w:type="paragraph" w:styleId="Titre7">
    <w:name w:val="heading 7"/>
    <w:basedOn w:val="Heading"/>
    <w:next w:val="Corpsdetexte"/>
    <w:qFormat/>
    <w:pPr>
      <w:numPr>
        <w:ilvl w:val="6"/>
        <w:numId w:val="1"/>
      </w:numPr>
      <w:spacing w:before="125" w:after="62"/>
      <w:jc w:val="left"/>
      <w:outlineLvl w:val="6"/>
    </w:pPr>
    <w:rPr>
      <w:bCs/>
      <w:smallCaps/>
      <w:sz w:val="22"/>
      <w:szCs w:val="21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spacing w:before="125" w:after="62"/>
      <w:jc w:val="both"/>
      <w:outlineLvl w:val="7"/>
    </w:pPr>
    <w:rPr>
      <w:sz w:val="21"/>
    </w:rPr>
  </w:style>
  <w:style w:type="paragraph" w:styleId="Titre9">
    <w:name w:val="heading 9"/>
    <w:basedOn w:val="Heading"/>
    <w:next w:val="Corpsdetexte"/>
    <w:qFormat/>
    <w:pPr>
      <w:numPr>
        <w:ilvl w:val="8"/>
        <w:numId w:val="1"/>
      </w:numPr>
      <w:spacing w:before="125" w:after="62"/>
      <w:jc w:val="left"/>
      <w:outlineLvl w:val="8"/>
    </w:pPr>
    <w:rPr>
      <w:b w:val="0"/>
      <w:bCs/>
      <w:smallCaps/>
      <w:sz w:val="20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FootnoteCharacters">
    <w:name w:val="Footnote Characters"/>
    <w:basedOn w:val="Policepardfaut"/>
    <w:qFormat/>
    <w:rPr>
      <w:vertAlign w:val="superscript"/>
    </w:rPr>
  </w:style>
  <w:style w:type="character" w:styleId="Numrodepage">
    <w:name w:val="page number"/>
    <w:basedOn w:val="Policepardfaut"/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StarSymbol" w:eastAsia="StarSymbol" w:hAnsi="StarSymbol" w:cs="StarSymbol"/>
      <w:sz w:val="18"/>
      <w:szCs w:val="18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LineNumbering">
    <w:name w:val="Line Numbering"/>
  </w:style>
  <w:style w:type="character" w:customStyle="1" w:styleId="FootnoteAnchor">
    <w:name w:val="Footnote Anchor"/>
    <w:rPr>
      <w:vertAlign w:val="superscript"/>
    </w:rPr>
  </w:style>
  <w:style w:type="character" w:customStyle="1" w:styleId="StrongEmphasis">
    <w:name w:val="Strong Emphasis"/>
    <w:basedOn w:val="Policepardfaut"/>
    <w:qFormat/>
    <w:rPr>
      <w:b/>
      <w:bCs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2z1">
    <w:name w:val="WW8Num2z1"/>
    <w:qFormat/>
    <w:rPr>
      <w:rFonts w:ascii="Courier New" w:hAnsi="Courier New"/>
    </w:rPr>
  </w:style>
  <w:style w:type="character" w:customStyle="1" w:styleId="WW8Num2z2">
    <w:name w:val="WW8Num2z2"/>
    <w:qFormat/>
    <w:rPr>
      <w:rFonts w:ascii="Wingdings" w:hAnsi="Wingdings"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3z1">
    <w:name w:val="WW8Num3z1"/>
    <w:qFormat/>
    <w:rPr>
      <w:rFonts w:ascii="Courier New" w:hAnsi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qFormat/>
    <w:rPr>
      <w:rFonts w:ascii="Courier New" w:hAnsi="Courier New"/>
    </w:rPr>
  </w:style>
  <w:style w:type="character" w:customStyle="1" w:styleId="WW8Num4z5">
    <w:name w:val="WW8Num4z5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</w:rPr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9z0">
    <w:name w:val="WW8Num9z0"/>
    <w:qFormat/>
    <w:rPr>
      <w:color w:val="auto"/>
    </w:rPr>
  </w:style>
  <w:style w:type="character" w:customStyle="1" w:styleId="WW8Num9z1">
    <w:name w:val="WW8Num9z1"/>
    <w:qFormat/>
    <w:rPr>
      <w:rFonts w:ascii="Courier New" w:hAnsi="Courier New"/>
    </w:rPr>
  </w:style>
  <w:style w:type="character" w:customStyle="1" w:styleId="WW8Num9z2">
    <w:name w:val="WW8Num9z2"/>
    <w:qFormat/>
    <w:rPr>
      <w:rFonts w:ascii="Wingdings" w:hAnsi="Wingdings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1z0">
    <w:name w:val="WW8Num11z0"/>
    <w:qFormat/>
    <w:rPr>
      <w:rFonts w:ascii="Symbol" w:hAnsi="Symbol"/>
    </w:rPr>
  </w:style>
  <w:style w:type="character" w:customStyle="1" w:styleId="WW8Num11z1">
    <w:name w:val="WW8Num11z1"/>
    <w:qFormat/>
    <w:rPr>
      <w:rFonts w:ascii="Courier New" w:hAnsi="Courier New"/>
      <w:sz w:val="20"/>
    </w:rPr>
  </w:style>
  <w:style w:type="character" w:customStyle="1" w:styleId="WW8Num11z2">
    <w:name w:val="WW8Num11z2"/>
    <w:qFormat/>
    <w:rPr>
      <w:rFonts w:ascii="Wingdings" w:hAnsi="Wingdings"/>
      <w:sz w:val="20"/>
    </w:rPr>
  </w:style>
  <w:style w:type="character" w:customStyle="1" w:styleId="WW8Num12z0">
    <w:name w:val="WW8Num12z0"/>
    <w:qFormat/>
    <w:rPr>
      <w:rFonts w:ascii="Symbol" w:hAnsi="Symbol"/>
    </w:rPr>
  </w:style>
  <w:style w:type="character" w:customStyle="1" w:styleId="WW8Num12z1">
    <w:name w:val="WW8Num12z1"/>
    <w:qFormat/>
    <w:rPr>
      <w:rFonts w:ascii="Courier New" w:hAnsi="Courier New"/>
    </w:rPr>
  </w:style>
  <w:style w:type="character" w:customStyle="1" w:styleId="WW8Num12z2">
    <w:name w:val="WW8Num12z2"/>
    <w:qFormat/>
    <w:rPr>
      <w:rFonts w:ascii="Wingdings" w:hAnsi="Wingdings"/>
    </w:rPr>
  </w:style>
  <w:style w:type="character" w:customStyle="1" w:styleId="WW8Num14z0">
    <w:name w:val="WW8Num14z0"/>
    <w:qFormat/>
    <w:rPr>
      <w:rFonts w:ascii="Wingdings" w:hAnsi="Wingdings"/>
      <w:color w:val="800000"/>
    </w:rPr>
  </w:style>
  <w:style w:type="character" w:customStyle="1" w:styleId="WW8Num15z1">
    <w:name w:val="WW8Num15z1"/>
    <w:qFormat/>
    <w:rPr>
      <w:rFonts w:ascii="Symbol" w:hAnsi="Symbol"/>
    </w:rPr>
  </w:style>
  <w:style w:type="character" w:customStyle="1" w:styleId="WW8Num15z2">
    <w:name w:val="WW8Num15z2"/>
    <w:qFormat/>
    <w:rPr>
      <w:rFonts w:ascii="Wingdings" w:hAnsi="Wingdings"/>
    </w:rPr>
  </w:style>
  <w:style w:type="character" w:customStyle="1" w:styleId="WW8Num15z4">
    <w:name w:val="WW8Num15z4"/>
    <w:qFormat/>
    <w:rPr>
      <w:rFonts w:ascii="Courier New" w:hAnsi="Courier New"/>
    </w:rPr>
  </w:style>
  <w:style w:type="character" w:customStyle="1" w:styleId="WW8Num16z0">
    <w:name w:val="WW8Num16z0"/>
    <w:qFormat/>
    <w:rPr>
      <w:rFonts w:ascii="Wingdings" w:hAnsi="Wingdings"/>
      <w:color w:val="808080"/>
    </w:rPr>
  </w:style>
  <w:style w:type="character" w:customStyle="1" w:styleId="WW8Num18z0">
    <w:name w:val="WW8Num18z0"/>
    <w:qFormat/>
    <w:rPr>
      <w:rFonts w:ascii="Symbol" w:hAnsi="Symbol"/>
    </w:rPr>
  </w:style>
  <w:style w:type="character" w:customStyle="1" w:styleId="WW8Num18z1">
    <w:name w:val="WW8Num18z1"/>
    <w:qFormat/>
    <w:rPr>
      <w:rFonts w:ascii="Courier New" w:hAnsi="Courier New"/>
    </w:rPr>
  </w:style>
  <w:style w:type="character" w:customStyle="1" w:styleId="WW8Num18z2">
    <w:name w:val="WW8Num18z2"/>
    <w:qFormat/>
    <w:rPr>
      <w:rFonts w:ascii="Wingdings" w:hAnsi="Wingdings"/>
    </w:rPr>
  </w:style>
  <w:style w:type="character" w:customStyle="1" w:styleId="WW8Num21z0">
    <w:name w:val="WW8Num21z0"/>
    <w:qFormat/>
    <w:rPr>
      <w:rFonts w:ascii="Arial" w:eastAsia="Times New Roman" w:hAnsi="Arial" w:cs="Arial"/>
    </w:rPr>
  </w:style>
  <w:style w:type="character" w:customStyle="1" w:styleId="WW8Num21z1">
    <w:name w:val="WW8Num21z1"/>
    <w:qFormat/>
    <w:rPr>
      <w:rFonts w:ascii="Courier New" w:hAnsi="Courier New"/>
    </w:rPr>
  </w:style>
  <w:style w:type="character" w:customStyle="1" w:styleId="WW8Num21z2">
    <w:name w:val="WW8Num21z2"/>
    <w:qFormat/>
    <w:rPr>
      <w:rFonts w:ascii="Wingdings" w:hAnsi="Wingdings"/>
    </w:rPr>
  </w:style>
  <w:style w:type="character" w:customStyle="1" w:styleId="WW8Num21z3">
    <w:name w:val="WW8Num21z3"/>
    <w:qFormat/>
    <w:rPr>
      <w:rFonts w:ascii="Symbol" w:hAnsi="Symbol"/>
    </w:rPr>
  </w:style>
  <w:style w:type="character" w:customStyle="1" w:styleId="WW8Num22z0">
    <w:name w:val="WW8Num22z0"/>
    <w:qFormat/>
    <w:rPr>
      <w:rFonts w:ascii="Symbol" w:hAnsi="Symbol"/>
    </w:rPr>
  </w:style>
  <w:style w:type="character" w:customStyle="1" w:styleId="WW8Num22z1">
    <w:name w:val="WW8Num22z1"/>
    <w:qFormat/>
    <w:rPr>
      <w:rFonts w:ascii="Courier New" w:hAnsi="Courier New"/>
    </w:rPr>
  </w:style>
  <w:style w:type="character" w:customStyle="1" w:styleId="WW8Num22z2">
    <w:name w:val="WW8Num22z2"/>
    <w:qFormat/>
    <w:rPr>
      <w:rFonts w:ascii="Wingdings" w:hAnsi="Wingdings"/>
    </w:rPr>
  </w:style>
  <w:style w:type="character" w:customStyle="1" w:styleId="WW8Num23z0">
    <w:name w:val="WW8Num23z0"/>
    <w:qFormat/>
    <w:rPr>
      <w:rFonts w:ascii="Symbol" w:hAnsi="Symbol"/>
      <w:sz w:val="18"/>
    </w:rPr>
  </w:style>
  <w:style w:type="character" w:customStyle="1" w:styleId="WW8Num25z0">
    <w:name w:val="WW8Num25z0"/>
    <w:qFormat/>
    <w:rPr>
      <w:rFonts w:ascii="Symbol" w:hAnsi="Symbol"/>
    </w:rPr>
  </w:style>
  <w:style w:type="character" w:customStyle="1" w:styleId="WW8Num25z1">
    <w:name w:val="WW8Num25z1"/>
    <w:qFormat/>
    <w:rPr>
      <w:rFonts w:ascii="Courier New" w:hAnsi="Courier New"/>
    </w:rPr>
  </w:style>
  <w:style w:type="character" w:customStyle="1" w:styleId="WW8Num25z2">
    <w:name w:val="WW8Num25z2"/>
    <w:qFormat/>
    <w:rPr>
      <w:rFonts w:ascii="Wingdings" w:hAnsi="Wingdings"/>
    </w:rPr>
  </w:style>
  <w:style w:type="character" w:customStyle="1" w:styleId="WW8Num26z0">
    <w:name w:val="WW8Num26z0"/>
    <w:qFormat/>
    <w:rPr>
      <w:rFonts w:ascii="Symbol" w:hAnsi="Symbol"/>
    </w:rPr>
  </w:style>
  <w:style w:type="character" w:customStyle="1" w:styleId="WW8Num26z1">
    <w:name w:val="WW8Num26z1"/>
    <w:qFormat/>
    <w:rPr>
      <w:rFonts w:ascii="Courier New" w:hAnsi="Courier New"/>
    </w:rPr>
  </w:style>
  <w:style w:type="character" w:customStyle="1" w:styleId="WW8Num26z2">
    <w:name w:val="WW8Num26z2"/>
    <w:qFormat/>
    <w:rPr>
      <w:rFonts w:ascii="Wingdings" w:hAnsi="Wingdings"/>
    </w:rPr>
  </w:style>
  <w:style w:type="character" w:customStyle="1" w:styleId="WW8Num27z0">
    <w:name w:val="WW8Num27z0"/>
    <w:qFormat/>
    <w:rPr>
      <w:rFonts w:ascii="Symbol" w:hAnsi="Symbol"/>
      <w:sz w:val="18"/>
    </w:rPr>
  </w:style>
  <w:style w:type="character" w:customStyle="1" w:styleId="WW8Num28z0">
    <w:name w:val="WW8Num28z0"/>
    <w:qFormat/>
    <w:rPr>
      <w:rFonts w:ascii="Symbol" w:hAnsi="Symbol"/>
    </w:rPr>
  </w:style>
  <w:style w:type="character" w:customStyle="1" w:styleId="WW8Num28z1">
    <w:name w:val="WW8Num28z1"/>
    <w:qFormat/>
    <w:rPr>
      <w:rFonts w:ascii="Courier New" w:hAnsi="Courier New"/>
    </w:rPr>
  </w:style>
  <w:style w:type="character" w:customStyle="1" w:styleId="WW8Num28z2">
    <w:name w:val="WW8Num28z2"/>
    <w:qFormat/>
    <w:rPr>
      <w:rFonts w:ascii="Wingdings" w:hAnsi="Wingdings"/>
    </w:rPr>
  </w:style>
  <w:style w:type="character" w:customStyle="1" w:styleId="WW8Num30z0">
    <w:name w:val="WW8Num30z0"/>
    <w:qFormat/>
    <w:rPr>
      <w:rFonts w:ascii="Symbol" w:hAnsi="Symbol"/>
    </w:rPr>
  </w:style>
  <w:style w:type="character" w:customStyle="1" w:styleId="WW8Num30z1">
    <w:name w:val="WW8Num30z1"/>
    <w:qFormat/>
    <w:rPr>
      <w:rFonts w:ascii="Courier New" w:hAnsi="Courier New"/>
    </w:rPr>
  </w:style>
  <w:style w:type="character" w:customStyle="1" w:styleId="WW8Num30z2">
    <w:name w:val="WW8Num30z2"/>
    <w:qFormat/>
    <w:rPr>
      <w:rFonts w:ascii="Wingdings" w:hAnsi="Wingdings"/>
    </w:rPr>
  </w:style>
  <w:style w:type="character" w:customStyle="1" w:styleId="WW8Num31z0">
    <w:name w:val="WW8Num31z0"/>
    <w:qFormat/>
    <w:rPr>
      <w:rFonts w:ascii="Courier New" w:hAnsi="Courier New"/>
    </w:rPr>
  </w:style>
  <w:style w:type="character" w:customStyle="1" w:styleId="WW8Num31z2">
    <w:name w:val="WW8Num31z2"/>
    <w:qFormat/>
    <w:rPr>
      <w:rFonts w:ascii="Wingdings" w:hAnsi="Wingdings"/>
    </w:rPr>
  </w:style>
  <w:style w:type="character" w:customStyle="1" w:styleId="WW8Num31z3">
    <w:name w:val="WW8Num31z3"/>
    <w:qFormat/>
    <w:rPr>
      <w:rFonts w:ascii="Symbol" w:hAnsi="Symbol"/>
    </w:rPr>
  </w:style>
  <w:style w:type="character" w:customStyle="1" w:styleId="WW8Num32z0">
    <w:name w:val="WW8Num32z0"/>
    <w:qFormat/>
    <w:rPr>
      <w:rFonts w:ascii="Wingdings" w:hAnsi="Wingdings"/>
    </w:rPr>
  </w:style>
  <w:style w:type="character" w:customStyle="1" w:styleId="WW8Num33z0">
    <w:name w:val="WW8Num33z0"/>
    <w:qFormat/>
    <w:rPr>
      <w:rFonts w:ascii="Courier New" w:hAnsi="Courier New"/>
    </w:rPr>
  </w:style>
  <w:style w:type="character" w:customStyle="1" w:styleId="WW8Num33z2">
    <w:name w:val="WW8Num33z2"/>
    <w:qFormat/>
    <w:rPr>
      <w:rFonts w:ascii="Wingdings" w:hAnsi="Wingdings"/>
    </w:rPr>
  </w:style>
  <w:style w:type="character" w:customStyle="1" w:styleId="WW8Num33z3">
    <w:name w:val="WW8Num33z3"/>
    <w:qFormat/>
    <w:rPr>
      <w:rFonts w:ascii="Symbol" w:hAnsi="Symbol"/>
    </w:rPr>
  </w:style>
  <w:style w:type="character" w:customStyle="1" w:styleId="WW8Num34z0">
    <w:name w:val="WW8Num34z0"/>
    <w:qFormat/>
    <w:rPr>
      <w:rFonts w:ascii="Times New Roman" w:hAnsi="Times New Roman"/>
    </w:rPr>
  </w:style>
  <w:style w:type="character" w:customStyle="1" w:styleId="WW8Num34z2">
    <w:name w:val="WW8Num34z2"/>
    <w:qFormat/>
    <w:rPr>
      <w:rFonts w:ascii="Symbol" w:hAnsi="Symbol"/>
    </w:rPr>
  </w:style>
  <w:style w:type="character" w:customStyle="1" w:styleId="WW8Num35z0">
    <w:name w:val="WW8Num35z0"/>
    <w:qFormat/>
    <w:rPr>
      <w:rFonts w:ascii="Symbol" w:hAnsi="Symbol"/>
    </w:rPr>
  </w:style>
  <w:style w:type="character" w:customStyle="1" w:styleId="WW8Num35z1">
    <w:name w:val="WW8Num35z1"/>
    <w:qFormat/>
    <w:rPr>
      <w:rFonts w:ascii="Courier New" w:hAnsi="Courier New"/>
    </w:rPr>
  </w:style>
  <w:style w:type="character" w:customStyle="1" w:styleId="WW8Num35z2">
    <w:name w:val="WW8Num35z2"/>
    <w:qFormat/>
    <w:rPr>
      <w:rFonts w:ascii="Wingdings" w:hAnsi="Wingdings"/>
    </w:rPr>
  </w:style>
  <w:style w:type="character" w:customStyle="1" w:styleId="WW8Num36z0">
    <w:name w:val="WW8Num36z0"/>
    <w:qFormat/>
    <w:rPr>
      <w:rFonts w:ascii="Times New Roman" w:hAnsi="Times New Roman"/>
    </w:rPr>
  </w:style>
  <w:style w:type="character" w:customStyle="1" w:styleId="WW8Num37z0">
    <w:name w:val="WW8Num37z0"/>
    <w:qFormat/>
    <w:rPr>
      <w:rFonts w:ascii="Symbol" w:hAnsi="Symbol"/>
    </w:rPr>
  </w:style>
  <w:style w:type="character" w:customStyle="1" w:styleId="WW8Num37z1">
    <w:name w:val="WW8Num37z1"/>
    <w:qFormat/>
    <w:rPr>
      <w:rFonts w:ascii="Courier New" w:hAnsi="Courier New"/>
    </w:rPr>
  </w:style>
  <w:style w:type="character" w:customStyle="1" w:styleId="WW8Num37z2">
    <w:name w:val="WW8Num37z2"/>
    <w:qFormat/>
    <w:rPr>
      <w:rFonts w:ascii="Wingdings" w:hAnsi="Wingdings"/>
    </w:rPr>
  </w:style>
  <w:style w:type="character" w:customStyle="1" w:styleId="WW8Num38z0">
    <w:name w:val="WW8Num38z0"/>
    <w:qFormat/>
    <w:rPr>
      <w:rFonts w:ascii="Symbol" w:hAnsi="Symbol"/>
    </w:rPr>
  </w:style>
  <w:style w:type="character" w:customStyle="1" w:styleId="WW8Num38z1">
    <w:name w:val="WW8Num38z1"/>
    <w:qFormat/>
    <w:rPr>
      <w:rFonts w:ascii="Courier New" w:hAnsi="Courier New"/>
    </w:rPr>
  </w:style>
  <w:style w:type="character" w:customStyle="1" w:styleId="WW8Num38z2">
    <w:name w:val="WW8Num38z2"/>
    <w:qFormat/>
    <w:rPr>
      <w:rFonts w:ascii="Wingdings" w:hAnsi="Wingdings"/>
    </w:rPr>
  </w:style>
  <w:style w:type="character" w:customStyle="1" w:styleId="WW8Num39z0">
    <w:name w:val="WW8Num39z0"/>
    <w:qFormat/>
    <w:rPr>
      <w:rFonts w:ascii="Symbol" w:hAnsi="Symbol"/>
    </w:rPr>
  </w:style>
  <w:style w:type="character" w:customStyle="1" w:styleId="WW8Num39z1">
    <w:name w:val="WW8Num39z1"/>
    <w:qFormat/>
    <w:rPr>
      <w:rFonts w:ascii="Courier New" w:hAnsi="Courier New"/>
    </w:rPr>
  </w:style>
  <w:style w:type="character" w:customStyle="1" w:styleId="WW8Num39z2">
    <w:name w:val="WW8Num39z2"/>
    <w:qFormat/>
    <w:rPr>
      <w:rFonts w:ascii="Wingdings" w:hAnsi="Wingdings"/>
    </w:rPr>
  </w:style>
  <w:style w:type="character" w:customStyle="1" w:styleId="WW8Num40z0">
    <w:name w:val="WW8Num40z0"/>
    <w:qFormat/>
    <w:rPr>
      <w:rFonts w:ascii="Symbol" w:hAnsi="Symbol"/>
    </w:rPr>
  </w:style>
  <w:style w:type="character" w:customStyle="1" w:styleId="WW8Num40z1">
    <w:name w:val="WW8Num40z1"/>
    <w:qFormat/>
    <w:rPr>
      <w:rFonts w:ascii="Courier New" w:hAnsi="Courier New"/>
    </w:rPr>
  </w:style>
  <w:style w:type="character" w:customStyle="1" w:styleId="WW8Num40z2">
    <w:name w:val="WW8Num40z2"/>
    <w:qFormat/>
    <w:rPr>
      <w:rFonts w:ascii="Wingdings" w:hAnsi="Wingdings"/>
    </w:rPr>
  </w:style>
  <w:style w:type="character" w:customStyle="1" w:styleId="WW8Num41z0">
    <w:name w:val="WW8Num41z0"/>
    <w:qFormat/>
    <w:rPr>
      <w:rFonts w:ascii="Symbol" w:hAnsi="Symbol"/>
    </w:rPr>
  </w:style>
  <w:style w:type="character" w:customStyle="1" w:styleId="WW8Num41z1">
    <w:name w:val="WW8Num41z1"/>
    <w:qFormat/>
    <w:rPr>
      <w:rFonts w:ascii="Courier New" w:hAnsi="Courier New"/>
    </w:rPr>
  </w:style>
  <w:style w:type="character" w:customStyle="1" w:styleId="WW8Num41z2">
    <w:name w:val="WW8Num41z2"/>
    <w:qFormat/>
    <w:rPr>
      <w:rFonts w:ascii="Wingdings" w:hAnsi="Wingdings"/>
    </w:rPr>
  </w:style>
  <w:style w:type="character" w:customStyle="1" w:styleId="WW8Num42z0">
    <w:name w:val="WW8Num42z0"/>
    <w:qFormat/>
    <w:rPr>
      <w:rFonts w:ascii="Symbol" w:hAnsi="Symbol"/>
    </w:rPr>
  </w:style>
  <w:style w:type="character" w:customStyle="1" w:styleId="WW8Num42z1">
    <w:name w:val="WW8Num42z1"/>
    <w:qFormat/>
    <w:rPr>
      <w:rFonts w:ascii="Courier New" w:hAnsi="Courier New"/>
    </w:rPr>
  </w:style>
  <w:style w:type="character" w:customStyle="1" w:styleId="WW8Num42z2">
    <w:name w:val="WW8Num42z2"/>
    <w:qFormat/>
    <w:rPr>
      <w:rFonts w:ascii="Wingdings" w:hAnsi="Wingdings"/>
    </w:rPr>
  </w:style>
  <w:style w:type="character" w:customStyle="1" w:styleId="WW8Num43z0">
    <w:name w:val="WW8Num43z0"/>
    <w:qFormat/>
    <w:rPr>
      <w:rFonts w:ascii="Symbol" w:hAnsi="Symbol"/>
    </w:rPr>
  </w:style>
  <w:style w:type="character" w:customStyle="1" w:styleId="WW8Num43z1">
    <w:name w:val="WW8Num43z1"/>
    <w:qFormat/>
    <w:rPr>
      <w:rFonts w:ascii="Courier New" w:hAnsi="Courier New"/>
    </w:rPr>
  </w:style>
  <w:style w:type="character" w:customStyle="1" w:styleId="WW8Num43z2">
    <w:name w:val="WW8Num43z2"/>
    <w:qFormat/>
    <w:rPr>
      <w:rFonts w:ascii="Wingdings" w:hAnsi="Wingdings"/>
    </w:rPr>
  </w:style>
  <w:style w:type="character" w:customStyle="1" w:styleId="WW8Num44z0">
    <w:name w:val="WW8Num44z0"/>
    <w:qFormat/>
    <w:rPr>
      <w:b/>
    </w:rPr>
  </w:style>
  <w:style w:type="character" w:customStyle="1" w:styleId="WW8Num46z0">
    <w:name w:val="WW8Num46z0"/>
    <w:qFormat/>
    <w:rPr>
      <w:rFonts w:ascii="Symbol" w:hAnsi="Symbol"/>
    </w:rPr>
  </w:style>
  <w:style w:type="character" w:customStyle="1" w:styleId="WW8Num46z1">
    <w:name w:val="WW8Num46z1"/>
    <w:qFormat/>
    <w:rPr>
      <w:rFonts w:ascii="Courier New" w:hAnsi="Courier New"/>
    </w:rPr>
  </w:style>
  <w:style w:type="character" w:customStyle="1" w:styleId="WW8Num46z2">
    <w:name w:val="WW8Num46z2"/>
    <w:qFormat/>
    <w:rPr>
      <w:rFonts w:ascii="Wingdings" w:hAnsi="Wingdings"/>
    </w:rPr>
  </w:style>
  <w:style w:type="character" w:customStyle="1" w:styleId="WW8Num47z0">
    <w:name w:val="WW8Num47z0"/>
    <w:qFormat/>
    <w:rPr>
      <w:rFonts w:ascii="Symbol" w:hAnsi="Symbol"/>
    </w:rPr>
  </w:style>
  <w:style w:type="character" w:customStyle="1" w:styleId="WW8Num47z1">
    <w:name w:val="WW8Num47z1"/>
    <w:qFormat/>
    <w:rPr>
      <w:rFonts w:ascii="Courier New" w:hAnsi="Courier New"/>
    </w:rPr>
  </w:style>
  <w:style w:type="character" w:customStyle="1" w:styleId="WW8Num47z2">
    <w:name w:val="WW8Num47z2"/>
    <w:qFormat/>
    <w:rPr>
      <w:rFonts w:ascii="Wingdings" w:hAnsi="Wingdings"/>
    </w:rPr>
  </w:style>
  <w:style w:type="character" w:customStyle="1" w:styleId="WW8Num48z0">
    <w:name w:val="WW8Num48z0"/>
    <w:qFormat/>
    <w:rPr>
      <w:rFonts w:ascii="Courier New" w:hAnsi="Courier New"/>
    </w:rPr>
  </w:style>
  <w:style w:type="character" w:customStyle="1" w:styleId="WW8Num48z2">
    <w:name w:val="WW8Num48z2"/>
    <w:qFormat/>
    <w:rPr>
      <w:rFonts w:ascii="Wingdings" w:hAnsi="Wingdings"/>
    </w:rPr>
  </w:style>
  <w:style w:type="character" w:customStyle="1" w:styleId="WW8Num48z3">
    <w:name w:val="WW8Num48z3"/>
    <w:qFormat/>
    <w:rPr>
      <w:rFonts w:ascii="Symbol" w:hAnsi="Symbol"/>
    </w:rPr>
  </w:style>
  <w:style w:type="character" w:customStyle="1" w:styleId="WW8Num49z0">
    <w:name w:val="WW8Num49z0"/>
    <w:qFormat/>
    <w:rPr>
      <w:rFonts w:ascii="Symbol" w:hAnsi="Symbol"/>
    </w:rPr>
  </w:style>
  <w:style w:type="character" w:customStyle="1" w:styleId="WW8Num49z1">
    <w:name w:val="WW8Num49z1"/>
    <w:qFormat/>
    <w:rPr>
      <w:rFonts w:ascii="Courier New" w:hAnsi="Courier New"/>
    </w:rPr>
  </w:style>
  <w:style w:type="character" w:customStyle="1" w:styleId="WW8Num49z2">
    <w:name w:val="WW8Num49z2"/>
    <w:qFormat/>
    <w:rPr>
      <w:rFonts w:ascii="Wingdings" w:hAnsi="Wingdings"/>
    </w:rPr>
  </w:style>
  <w:style w:type="character" w:customStyle="1" w:styleId="WW8Num50z0">
    <w:name w:val="WW8Num50z0"/>
    <w:qFormat/>
    <w:rPr>
      <w:rFonts w:ascii="Symbol" w:hAnsi="Symbol"/>
    </w:rPr>
  </w:style>
  <w:style w:type="character" w:customStyle="1" w:styleId="WW8Num50z1">
    <w:name w:val="WW8Num50z1"/>
    <w:qFormat/>
    <w:rPr>
      <w:rFonts w:ascii="Courier New" w:hAnsi="Courier New"/>
    </w:rPr>
  </w:style>
  <w:style w:type="character" w:customStyle="1" w:styleId="WW8Num50z2">
    <w:name w:val="WW8Num50z2"/>
    <w:qFormat/>
    <w:rPr>
      <w:rFonts w:ascii="Wingdings" w:hAnsi="Wingdings"/>
    </w:rPr>
  </w:style>
  <w:style w:type="character" w:customStyle="1" w:styleId="WW8Num51z0">
    <w:name w:val="WW8Num51z0"/>
    <w:qFormat/>
    <w:rPr>
      <w:rFonts w:ascii="Symbol" w:hAnsi="Symbol"/>
    </w:rPr>
  </w:style>
  <w:style w:type="character" w:customStyle="1" w:styleId="WW8Num51z1">
    <w:name w:val="WW8Num51z1"/>
    <w:qFormat/>
    <w:rPr>
      <w:rFonts w:ascii="Courier New" w:hAnsi="Courier New"/>
    </w:rPr>
  </w:style>
  <w:style w:type="character" w:customStyle="1" w:styleId="WW8Num51z2">
    <w:name w:val="WW8Num51z2"/>
    <w:qFormat/>
    <w:rPr>
      <w:rFonts w:ascii="Wingdings" w:hAnsi="Wingdings"/>
    </w:rPr>
  </w:style>
  <w:style w:type="character" w:customStyle="1" w:styleId="WW8Num52z0">
    <w:name w:val="WW8Num52z0"/>
    <w:qFormat/>
    <w:rPr>
      <w:rFonts w:ascii="Symbol" w:hAnsi="Symbol"/>
    </w:rPr>
  </w:style>
  <w:style w:type="character" w:customStyle="1" w:styleId="WW8Num52z1">
    <w:name w:val="WW8Num52z1"/>
    <w:qFormat/>
    <w:rPr>
      <w:rFonts w:ascii="Courier New" w:hAnsi="Courier New"/>
    </w:rPr>
  </w:style>
  <w:style w:type="character" w:customStyle="1" w:styleId="WW8Num52z2">
    <w:name w:val="WW8Num52z2"/>
    <w:qFormat/>
    <w:rPr>
      <w:rFonts w:ascii="Wingdings" w:hAnsi="Wingdings"/>
    </w:rPr>
  </w:style>
  <w:style w:type="character" w:customStyle="1" w:styleId="WW8Num53z0">
    <w:name w:val="WW8Num53z0"/>
    <w:qFormat/>
    <w:rPr>
      <w:rFonts w:ascii="Courier New" w:hAnsi="Courier New"/>
    </w:rPr>
  </w:style>
  <w:style w:type="character" w:customStyle="1" w:styleId="WW8Num53z2">
    <w:name w:val="WW8Num53z2"/>
    <w:qFormat/>
    <w:rPr>
      <w:rFonts w:ascii="Symbol" w:hAnsi="Symbol"/>
    </w:rPr>
  </w:style>
  <w:style w:type="character" w:customStyle="1" w:styleId="WW8Num53z5">
    <w:name w:val="WW8Num53z5"/>
    <w:qFormat/>
    <w:rPr>
      <w:rFonts w:ascii="Wingdings" w:hAnsi="Wingdings"/>
    </w:rPr>
  </w:style>
  <w:style w:type="character" w:customStyle="1" w:styleId="WW8Num54z0">
    <w:name w:val="WW8Num54z0"/>
    <w:qFormat/>
    <w:rPr>
      <w:rFonts w:ascii="Wingdings" w:hAnsi="Wingdings"/>
      <w:color w:val="808080"/>
    </w:rPr>
  </w:style>
  <w:style w:type="character" w:customStyle="1" w:styleId="WW8Num55z0">
    <w:name w:val="WW8Num55z0"/>
    <w:qFormat/>
    <w:rPr>
      <w:rFonts w:ascii="Symbol" w:hAnsi="Symbol"/>
    </w:rPr>
  </w:style>
  <w:style w:type="character" w:customStyle="1" w:styleId="WW8Num55z1">
    <w:name w:val="WW8Num55z1"/>
    <w:qFormat/>
    <w:rPr>
      <w:rFonts w:ascii="Courier New" w:hAnsi="Courier New"/>
    </w:rPr>
  </w:style>
  <w:style w:type="character" w:customStyle="1" w:styleId="WW8Num55z2">
    <w:name w:val="WW8Num55z2"/>
    <w:qFormat/>
    <w:rPr>
      <w:rFonts w:ascii="Wingdings" w:hAnsi="Wingdings"/>
    </w:rPr>
  </w:style>
  <w:style w:type="character" w:customStyle="1" w:styleId="WW8Num56z0">
    <w:name w:val="WW8Num56z0"/>
    <w:qFormat/>
    <w:rPr>
      <w:rFonts w:ascii="Symbol" w:hAnsi="Symbol"/>
    </w:rPr>
  </w:style>
  <w:style w:type="character" w:customStyle="1" w:styleId="WW8Num56z1">
    <w:name w:val="WW8Num56z1"/>
    <w:qFormat/>
    <w:rPr>
      <w:rFonts w:ascii="Courier New" w:hAnsi="Courier New"/>
    </w:rPr>
  </w:style>
  <w:style w:type="character" w:customStyle="1" w:styleId="WW8Num56z2">
    <w:name w:val="WW8Num56z2"/>
    <w:qFormat/>
    <w:rPr>
      <w:rFonts w:ascii="Wingdings" w:hAnsi="Wingdings"/>
    </w:rPr>
  </w:style>
  <w:style w:type="character" w:customStyle="1" w:styleId="WW8Num57z0">
    <w:name w:val="WW8Num57z0"/>
    <w:qFormat/>
    <w:rPr>
      <w:rFonts w:ascii="Arial" w:eastAsia="Times New Roman" w:hAnsi="Arial" w:cs="Arial"/>
    </w:rPr>
  </w:style>
  <w:style w:type="character" w:customStyle="1" w:styleId="WW8Num57z1">
    <w:name w:val="WW8Num57z1"/>
    <w:qFormat/>
    <w:rPr>
      <w:rFonts w:ascii="Courier New" w:hAnsi="Courier New"/>
    </w:rPr>
  </w:style>
  <w:style w:type="character" w:customStyle="1" w:styleId="WW8Num57z2">
    <w:name w:val="WW8Num57z2"/>
    <w:qFormat/>
    <w:rPr>
      <w:rFonts w:ascii="Wingdings" w:hAnsi="Wingdings"/>
    </w:rPr>
  </w:style>
  <w:style w:type="character" w:customStyle="1" w:styleId="WW8Num57z3">
    <w:name w:val="WW8Num57z3"/>
    <w:qFormat/>
    <w:rPr>
      <w:rFonts w:ascii="Symbol" w:hAnsi="Symbol"/>
    </w:rPr>
  </w:style>
  <w:style w:type="character" w:customStyle="1" w:styleId="WW8Num58z0">
    <w:name w:val="WW8Num58z0"/>
    <w:qFormat/>
    <w:rPr>
      <w:rFonts w:ascii="Times New Roman" w:hAnsi="Times New Roman"/>
    </w:rPr>
  </w:style>
  <w:style w:type="character" w:customStyle="1" w:styleId="WW8Num59z0">
    <w:name w:val="WW8Num59z0"/>
    <w:qFormat/>
    <w:rPr>
      <w:rFonts w:ascii="Wingdings" w:hAnsi="Wingdings"/>
      <w:color w:val="808080"/>
    </w:rPr>
  </w:style>
  <w:style w:type="character" w:customStyle="1" w:styleId="WW8Num60z0">
    <w:name w:val="WW8Num60z0"/>
    <w:qFormat/>
    <w:rPr>
      <w:rFonts w:ascii="Symbol" w:hAnsi="Symbol"/>
    </w:rPr>
  </w:style>
  <w:style w:type="character" w:customStyle="1" w:styleId="WW8Num60z1">
    <w:name w:val="WW8Num60z1"/>
    <w:qFormat/>
    <w:rPr>
      <w:rFonts w:ascii="Courier New" w:hAnsi="Courier New"/>
    </w:rPr>
  </w:style>
  <w:style w:type="character" w:customStyle="1" w:styleId="WW8Num60z2">
    <w:name w:val="WW8Num60z2"/>
    <w:qFormat/>
    <w:rPr>
      <w:rFonts w:ascii="Wingdings" w:hAnsi="Wingdings"/>
    </w:rPr>
  </w:style>
  <w:style w:type="character" w:customStyle="1" w:styleId="WW8Num61z0">
    <w:name w:val="WW8Num61z0"/>
    <w:qFormat/>
    <w:rPr>
      <w:rFonts w:ascii="Symbol" w:hAnsi="Symbol"/>
      <w:color w:val="800000"/>
      <w:sz w:val="18"/>
    </w:rPr>
  </w:style>
  <w:style w:type="character" w:customStyle="1" w:styleId="WW8Num63z0">
    <w:name w:val="WW8Num63z0"/>
    <w:qFormat/>
    <w:rPr>
      <w:rFonts w:ascii="Symbol" w:hAnsi="Symbol"/>
      <w:color w:val="800000"/>
      <w:sz w:val="18"/>
    </w:rPr>
  </w:style>
  <w:style w:type="character" w:customStyle="1" w:styleId="WW8Num64z0">
    <w:name w:val="WW8Num64z0"/>
    <w:qFormat/>
    <w:rPr>
      <w:rFonts w:ascii="Wingdings" w:hAnsi="Wingdings"/>
    </w:rPr>
  </w:style>
  <w:style w:type="character" w:customStyle="1" w:styleId="WW8Num64z1">
    <w:name w:val="WW8Num64z1"/>
    <w:qFormat/>
    <w:rPr>
      <w:rFonts w:ascii="Courier New" w:hAnsi="Courier New"/>
    </w:rPr>
  </w:style>
  <w:style w:type="character" w:customStyle="1" w:styleId="WW8Num64z3">
    <w:name w:val="WW8Num64z3"/>
    <w:qFormat/>
    <w:rPr>
      <w:rFonts w:ascii="Symbol" w:hAnsi="Symbol"/>
    </w:rPr>
  </w:style>
  <w:style w:type="character" w:customStyle="1" w:styleId="WW8Num66z0">
    <w:name w:val="WW8Num66z0"/>
    <w:qFormat/>
    <w:rPr>
      <w:rFonts w:ascii="Symbol" w:hAnsi="Symbol"/>
    </w:rPr>
  </w:style>
  <w:style w:type="character" w:customStyle="1" w:styleId="WW8Num66z1">
    <w:name w:val="WW8Num66z1"/>
    <w:qFormat/>
    <w:rPr>
      <w:rFonts w:ascii="Courier New" w:hAnsi="Courier New"/>
    </w:rPr>
  </w:style>
  <w:style w:type="character" w:customStyle="1" w:styleId="WW8Num66z2">
    <w:name w:val="WW8Num66z2"/>
    <w:qFormat/>
    <w:rPr>
      <w:rFonts w:ascii="Wingdings" w:hAnsi="Wingdings"/>
    </w:rPr>
  </w:style>
  <w:style w:type="character" w:customStyle="1" w:styleId="WW8Num67z0">
    <w:name w:val="WW8Num67z0"/>
    <w:qFormat/>
    <w:rPr>
      <w:rFonts w:ascii="Times New Roman" w:hAnsi="Times New Roman"/>
    </w:rPr>
  </w:style>
  <w:style w:type="character" w:customStyle="1" w:styleId="WW8Num68z0">
    <w:name w:val="WW8Num68z0"/>
    <w:qFormat/>
    <w:rPr>
      <w:rFonts w:ascii="Symbol" w:hAnsi="Symbol"/>
    </w:rPr>
  </w:style>
  <w:style w:type="character" w:customStyle="1" w:styleId="WW8Num68z1">
    <w:name w:val="WW8Num68z1"/>
    <w:qFormat/>
    <w:rPr>
      <w:rFonts w:ascii="Courier New" w:hAnsi="Courier New"/>
    </w:rPr>
  </w:style>
  <w:style w:type="character" w:customStyle="1" w:styleId="WW8Num68z2">
    <w:name w:val="WW8Num68z2"/>
    <w:qFormat/>
    <w:rPr>
      <w:rFonts w:ascii="Wingdings" w:hAnsi="Wingdings"/>
    </w:rPr>
  </w:style>
  <w:style w:type="character" w:customStyle="1" w:styleId="WW8Num69z0">
    <w:name w:val="WW8Num69z0"/>
    <w:qFormat/>
    <w:rPr>
      <w:rFonts w:ascii="Symbol" w:hAnsi="Symbol"/>
    </w:rPr>
  </w:style>
  <w:style w:type="character" w:customStyle="1" w:styleId="WW8Num69z1">
    <w:name w:val="WW8Num69z1"/>
    <w:qFormat/>
    <w:rPr>
      <w:rFonts w:ascii="Courier New" w:hAnsi="Courier New"/>
    </w:rPr>
  </w:style>
  <w:style w:type="character" w:customStyle="1" w:styleId="WW8Num69z2">
    <w:name w:val="WW8Num69z2"/>
    <w:qFormat/>
    <w:rPr>
      <w:rFonts w:ascii="Wingdings" w:hAnsi="Wingdings"/>
    </w:rPr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38"/>
      <w:jc w:val="center"/>
    </w:pPr>
    <w:rPr>
      <w:rFonts w:ascii="Tahoma" w:eastAsia="Lucida Sans Unicode" w:hAnsi="Tahoma" w:cs="Tahoma"/>
      <w:b/>
      <w:color w:val="800000"/>
      <w:sz w:val="32"/>
      <w:szCs w:val="28"/>
    </w:rPr>
  </w:style>
  <w:style w:type="paragraph" w:styleId="Corpsdetexte">
    <w:name w:val="Body Text"/>
    <w:basedOn w:val="Normal"/>
    <w:pPr>
      <w:spacing w:after="120"/>
    </w:pPr>
    <w:rPr>
      <w:sz w:val="20"/>
    </w:rPr>
  </w:style>
  <w:style w:type="paragraph" w:customStyle="1" w:styleId="podPageBreakBefore">
    <w:name w:val="podPageBreakBefore"/>
    <w:qFormat/>
    <w:pPr>
      <w:pageBreakBefore/>
      <w:widowControl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widowControl w:val="0"/>
    </w:pPr>
    <w:rPr>
      <w:sz w:val="4"/>
    </w:rPr>
  </w:style>
  <w:style w:type="paragraph" w:customStyle="1" w:styleId="podColumnBreak">
    <w:name w:val="podColumnBreak"/>
    <w:qFormat/>
    <w:pPr>
      <w:widowControl w:val="0"/>
    </w:pPr>
  </w:style>
  <w:style w:type="paragraph" w:customStyle="1" w:styleId="podBulletItem">
    <w:name w:val="podBulletItem"/>
    <w:basedOn w:val="Normal"/>
    <w:qFormat/>
    <w:pPr>
      <w:numPr>
        <w:numId w:val="5"/>
      </w:numPr>
    </w:pPr>
  </w:style>
  <w:style w:type="paragraph" w:customStyle="1" w:styleId="podNumberItem">
    <w:name w:val="podNumberItem"/>
    <w:basedOn w:val="Normal"/>
    <w:qFormat/>
    <w:pPr>
      <w:numPr>
        <w:numId w:val="4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Retraitcorpsdetexte">
    <w:name w:val="Body Text Indent"/>
    <w:basedOn w:val="Normal"/>
    <w:pPr>
      <w:ind w:left="1824"/>
      <w:jc w:val="both"/>
    </w:pPr>
    <w:rPr>
      <w:rFonts w:ascii="Arial" w:hAnsi="Arial" w:cs="Arial"/>
      <w:sz w:val="22"/>
    </w:rPr>
  </w:style>
  <w:style w:type="paragraph" w:styleId="Salutations">
    <w:name w:val="Salutation"/>
    <w:basedOn w:val="Normal"/>
    <w:pPr>
      <w:suppressLineNumbers/>
    </w:pPr>
  </w:style>
  <w:style w:type="paragraph" w:styleId="Signature">
    <w:name w:val="Signature"/>
    <w:basedOn w:val="Normal"/>
    <w:pPr>
      <w:suppressLineNumbers/>
    </w:pPr>
  </w:style>
  <w:style w:type="paragraph" w:customStyle="1" w:styleId="ListIndent">
    <w:name w:val="List Indent"/>
    <w:basedOn w:val="Corpsdetexte"/>
    <w:qFormat/>
    <w:pPr>
      <w:tabs>
        <w:tab w:val="left" w:pos="2835"/>
      </w:tabs>
      <w:spacing w:after="0"/>
      <w:ind w:left="2835" w:hanging="2551"/>
    </w:pPr>
  </w:style>
  <w:style w:type="paragraph" w:styleId="Commentaire">
    <w:name w:val="annotation text"/>
    <w:basedOn w:val="Corpsdetexte"/>
    <w:pPr>
      <w:spacing w:after="0"/>
      <w:ind w:left="2268"/>
    </w:pPr>
  </w:style>
  <w:style w:type="paragraph" w:customStyle="1" w:styleId="Heading10">
    <w:name w:val="Heading 10"/>
    <w:basedOn w:val="Heading"/>
    <w:next w:val="Corpsdetexte"/>
    <w:qFormat/>
    <w:pPr>
      <w:tabs>
        <w:tab w:val="num" w:pos="0"/>
      </w:tabs>
      <w:spacing w:before="125" w:after="62"/>
      <w:jc w:val="left"/>
      <w:outlineLvl w:val="8"/>
    </w:pPr>
    <w:rPr>
      <w:b w:val="0"/>
      <w:bCs/>
      <w:i/>
      <w:sz w:val="20"/>
      <w:szCs w:val="21"/>
    </w:rPr>
  </w:style>
  <w:style w:type="paragraph" w:styleId="Liste">
    <w:name w:val="List"/>
    <w:basedOn w:val="Corpsdetexte"/>
    <w:rPr>
      <w:rFonts w:cs="Tahoma"/>
    </w:rPr>
  </w:style>
  <w:style w:type="paragraph" w:styleId="Liste3">
    <w:name w:val="List 3"/>
    <w:basedOn w:val="Liste"/>
    <w:pPr>
      <w:ind w:left="360" w:hanging="360"/>
    </w:pPr>
  </w:style>
  <w:style w:type="paragraph" w:customStyle="1" w:styleId="List1Start">
    <w:name w:val="List 1 Start"/>
    <w:basedOn w:val="Liste"/>
    <w:qFormat/>
    <w:pPr>
      <w:spacing w:before="240"/>
      <w:ind w:left="360" w:hanging="360"/>
    </w:pPr>
  </w:style>
  <w:style w:type="paragraph" w:styleId="Liste2">
    <w:name w:val="List 2"/>
    <w:basedOn w:val="Liste"/>
    <w:pPr>
      <w:ind w:left="360" w:hanging="360"/>
    </w:pPr>
  </w:style>
  <w:style w:type="paragraph" w:customStyle="1" w:styleId="List1End">
    <w:name w:val="List 1 End"/>
    <w:basedOn w:val="Liste"/>
    <w:qFormat/>
    <w:pPr>
      <w:spacing w:after="240"/>
      <w:ind w:left="360" w:hanging="360"/>
    </w:pPr>
  </w:style>
  <w:style w:type="paragraph" w:styleId="Listecontinue">
    <w:name w:val="List Continue"/>
    <w:basedOn w:val="Liste"/>
    <w:pPr>
      <w:ind w:left="360"/>
    </w:pPr>
  </w:style>
  <w:style w:type="paragraph" w:styleId="Listepuces3">
    <w:name w:val="List Bullet 3"/>
    <w:basedOn w:val="Liste"/>
    <w:pPr>
      <w:ind w:left="720" w:hanging="360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320"/>
        <w:tab w:val="right" w:pos="8640"/>
      </w:tabs>
      <w:jc w:val="right"/>
    </w:pPr>
    <w:rPr>
      <w:color w:val="808080"/>
      <w:sz w:val="18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  <w:rPr>
      <w:color w:val="808080"/>
      <w:sz w:val="18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  <w:i/>
      <w:iCs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Text">
    <w:name w:val="Text"/>
    <w:basedOn w:val="Lgende"/>
    <w:qFormat/>
  </w:style>
  <w:style w:type="paragraph" w:styleId="Notedebasdepage">
    <w:name w:val="footnote text"/>
    <w:basedOn w:val="Normal"/>
    <w:rPr>
      <w:sz w:val="20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styleId="TM1">
    <w:name w:val="toc 1"/>
    <w:basedOn w:val="Normal"/>
    <w:next w:val="Normal"/>
  </w:style>
  <w:style w:type="paragraph" w:styleId="TM2">
    <w:name w:val="toc 2"/>
    <w:basedOn w:val="Normal"/>
    <w:next w:val="Normal"/>
    <w:pPr>
      <w:ind w:left="240"/>
    </w:pPr>
  </w:style>
  <w:style w:type="paragraph" w:styleId="TM3">
    <w:name w:val="toc 3"/>
    <w:basedOn w:val="Normal"/>
    <w:next w:val="Normal"/>
    <w:pPr>
      <w:ind w:left="480"/>
    </w:pPr>
  </w:style>
  <w:style w:type="paragraph" w:styleId="TM4">
    <w:name w:val="toc 4"/>
    <w:basedOn w:val="Normal"/>
    <w:next w:val="Normal"/>
    <w:pPr>
      <w:ind w:left="720"/>
    </w:pPr>
  </w:style>
  <w:style w:type="paragraph" w:styleId="TM5">
    <w:name w:val="toc 5"/>
    <w:basedOn w:val="Normal"/>
    <w:next w:val="Normal"/>
    <w:pPr>
      <w:ind w:left="960"/>
    </w:pPr>
  </w:style>
  <w:style w:type="paragraph" w:styleId="TM6">
    <w:name w:val="toc 6"/>
    <w:basedOn w:val="Normal"/>
    <w:next w:val="Normal"/>
    <w:pPr>
      <w:ind w:left="1200"/>
    </w:pPr>
  </w:style>
  <w:style w:type="paragraph" w:styleId="TM7">
    <w:name w:val="toc 7"/>
    <w:basedOn w:val="Normal"/>
    <w:next w:val="Normal"/>
    <w:pPr>
      <w:ind w:left="1440"/>
    </w:pPr>
  </w:style>
  <w:style w:type="paragraph" w:styleId="TM8">
    <w:name w:val="toc 8"/>
    <w:basedOn w:val="Normal"/>
    <w:next w:val="Normal"/>
    <w:pPr>
      <w:ind w:left="1680"/>
    </w:pPr>
  </w:style>
  <w:style w:type="paragraph" w:styleId="TM9">
    <w:name w:val="toc 9"/>
    <w:basedOn w:val="Normal"/>
    <w:next w:val="Normal"/>
    <w:pPr>
      <w:ind w:left="1920"/>
    </w:pPr>
  </w:style>
  <w:style w:type="paragraph" w:styleId="Titre">
    <w:name w:val="Title"/>
    <w:basedOn w:val="Heading"/>
    <w:next w:val="Sous-titre"/>
    <w:uiPriority w:val="10"/>
    <w:qFormat/>
    <w:rPr>
      <w:bCs/>
      <w:sz w:val="36"/>
      <w:szCs w:val="36"/>
    </w:rPr>
  </w:style>
  <w:style w:type="paragraph" w:styleId="Sous-titre">
    <w:name w:val="Subtitle"/>
    <w:basedOn w:val="Heading"/>
    <w:next w:val="Normal"/>
    <w:uiPriority w:val="11"/>
    <w:qFormat/>
    <w:pPr>
      <w:spacing w:before="0" w:after="119"/>
    </w:pPr>
    <w:rPr>
      <w:b w:val="0"/>
      <w:sz w:val="28"/>
    </w:rPr>
  </w:style>
  <w:style w:type="paragraph" w:styleId="Retraitcorpsdetexte3">
    <w:name w:val="Body Text Indent 3"/>
    <w:basedOn w:val="Normal"/>
    <w:qFormat/>
    <w:pPr>
      <w:ind w:left="1767"/>
      <w:jc w:val="both"/>
    </w:pPr>
    <w:rPr>
      <w:rFonts w:ascii="Arial" w:hAnsi="Arial" w:cs="Arial"/>
      <w:color w:val="FF0000"/>
      <w:sz w:val="22"/>
    </w:rPr>
  </w:style>
  <w:style w:type="paragraph" w:styleId="Retraitcorpsdetexte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Explorateurdedocument">
    <w:name w:val="Explorateur de document"/>
    <w:basedOn w:val="Normal"/>
    <w:qFormat/>
    <w:pPr>
      <w:shd w:val="clear" w:color="auto" w:fill="000080"/>
    </w:pPr>
    <w:rPr>
      <w:rFonts w:ascii="Tahoma" w:hAnsi="Tahoma"/>
    </w:rPr>
  </w:style>
  <w:style w:type="paragraph" w:styleId="Date">
    <w:name w:val="Date"/>
    <w:next w:val="Normal"/>
    <w:qFormat/>
    <w:pPr>
      <w:jc w:val="center"/>
    </w:pPr>
    <w:rPr>
      <w:rFonts w:ascii="Tahoma" w:eastAsia="Times New Roman" w:hAnsi="Tahoma" w:cs="Times New Roman"/>
      <w:b/>
      <w:color w:val="800000"/>
      <w:sz w:val="28"/>
      <w:szCs w:val="20"/>
    </w:rPr>
  </w:style>
  <w:style w:type="paragraph" w:customStyle="1" w:styleId="Titredocument">
    <w:name w:val="Titre document"/>
    <w:basedOn w:val="Normal"/>
    <w:qFormat/>
    <w:pPr>
      <w:spacing w:before="120" w:after="120"/>
      <w:jc w:val="center"/>
    </w:pPr>
    <w:rPr>
      <w:b/>
      <w:sz w:val="40"/>
    </w:rPr>
  </w:style>
  <w:style w:type="paragraph" w:customStyle="1" w:styleId="Typedocument">
    <w:name w:val="Type document"/>
    <w:qFormat/>
    <w:pPr>
      <w:jc w:val="center"/>
    </w:pPr>
    <w:rPr>
      <w:rFonts w:ascii="Tahoma" w:eastAsia="Times New Roman" w:hAnsi="Tahoma" w:cs="Times New Roman"/>
      <w:b/>
      <w:color w:val="800000"/>
      <w:sz w:val="28"/>
      <w:szCs w:val="20"/>
    </w:rPr>
  </w:style>
  <w:style w:type="paragraph" w:customStyle="1" w:styleId="Infossurdocument">
    <w:name w:val="Infos sur document"/>
    <w:qFormat/>
    <w:pPr>
      <w:jc w:val="both"/>
    </w:pPr>
    <w:rPr>
      <w:rFonts w:ascii="Tahoma" w:eastAsia="Times New Roman" w:hAnsi="Tahoma" w:cs="Times New Roman"/>
      <w:color w:val="808080"/>
      <w:szCs w:val="20"/>
    </w:rPr>
  </w:style>
  <w:style w:type="paragraph" w:customStyle="1" w:styleId="Contact">
    <w:name w:val="Contact"/>
    <w:qFormat/>
    <w:pPr>
      <w:jc w:val="both"/>
    </w:pPr>
    <w:rPr>
      <w:rFonts w:ascii="Tahoma" w:eastAsia="Times New Roman" w:hAnsi="Tahoma" w:cs="Times New Roman"/>
      <w:sz w:val="22"/>
      <w:szCs w:val="20"/>
    </w:rPr>
  </w:style>
  <w:style w:type="paragraph" w:customStyle="1" w:styleId="Tabledesmatires">
    <w:name w:val="Table des matières"/>
    <w:qFormat/>
    <w:pPr>
      <w:keepNext/>
      <w:spacing w:before="120" w:after="240"/>
      <w:jc w:val="center"/>
    </w:pPr>
    <w:rPr>
      <w:rFonts w:ascii="Tahoma" w:eastAsia="Times New Roman" w:hAnsi="Tahoma" w:cs="Times New Roman"/>
      <w:b/>
      <w:color w:val="800000"/>
      <w:kern w:val="2"/>
      <w:sz w:val="32"/>
      <w:szCs w:val="20"/>
    </w:rPr>
  </w:style>
  <w:style w:type="paragraph" w:customStyle="1" w:styleId="Enumration1">
    <w:name w:val="Enumération1"/>
    <w:basedOn w:val="Normal"/>
    <w:qFormat/>
    <w:pPr>
      <w:numPr>
        <w:numId w:val="2"/>
      </w:numPr>
      <w:ind w:left="0" w:firstLine="0"/>
      <w:jc w:val="both"/>
    </w:pPr>
  </w:style>
  <w:style w:type="paragraph" w:customStyle="1" w:styleId="Enumration2">
    <w:name w:val="Enumération2"/>
    <w:basedOn w:val="Enumration1"/>
    <w:qFormat/>
    <w:pPr>
      <w:numPr>
        <w:numId w:val="3"/>
      </w:numPr>
      <w:tabs>
        <w:tab w:val="left" w:pos="720"/>
      </w:tabs>
      <w:ind w:firstLine="0"/>
    </w:pPr>
  </w:style>
  <w:style w:type="paragraph" w:customStyle="1" w:styleId="Standarddanstableau">
    <w:name w:val="Standard dans tableau"/>
    <w:basedOn w:val="Normal"/>
    <w:qFormat/>
    <w:pPr>
      <w:ind w:left="113" w:right="113"/>
    </w:pPr>
  </w:style>
  <w:style w:type="paragraph" w:customStyle="1" w:styleId="PiedDePage0">
    <w:name w:val="PiedDePage"/>
    <w:basedOn w:val="Pieddepage"/>
    <w:qFormat/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numbering" w:customStyle="1" w:styleId="Numbering1">
    <w:name w:val="Numbering 1"/>
    <w:qFormat/>
  </w:style>
  <w:style w:type="numbering" w:customStyle="1" w:styleId="Numbering2">
    <w:name w:val="Numbering 2"/>
    <w:qFormat/>
  </w:style>
  <w:style w:type="numbering" w:customStyle="1" w:styleId="Numbering3">
    <w:name w:val="Numbering 3"/>
    <w:qFormat/>
  </w:style>
  <w:style w:type="numbering" w:customStyle="1" w:styleId="Numbering4">
    <w:name w:val="Numbering 4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tmpdRbJlN</dc:title>
  <dc:subject/>
  <dc:creator>Sabrina Cristofaro</dc:creator>
  <dc:description/>
  <cp:lastModifiedBy>Sabrina Cristofaro</cp:lastModifiedBy>
  <cp:revision>2</cp:revision>
  <cp:lastPrinted>2026-05-10T18:54:00Z</cp:lastPrinted>
  <dcterms:created xsi:type="dcterms:W3CDTF">2026-05-10T18:54:00Z</dcterms:created>
  <dcterms:modified xsi:type="dcterms:W3CDTF">2026-05-10T18:54:00Z</dcterms:modified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">
    <vt:lpwstr>Gaetan Delannay</vt:lpwstr>
  </property>
  <property fmtid="{D5CDD505-2E9C-101B-9397-08002B2CF9AE}" pid="3" name="Email">
    <vt:lpwstr>gde@easi.wallonie.be</vt:lpwstr>
  </property>
  <property fmtid="{D5CDD505-2E9C-101B-9397-08002B2CF9AE}" pid="4" name="Info 3">
    <vt:lpwstr/>
  </property>
  <property fmtid="{D5CDD505-2E9C-101B-9397-08002B2CF9AE}" pid="5" name="Info 4">
    <vt:lpwstr/>
  </property>
</Properties>
</file>